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0C" w:rsidRPr="005B1836" w:rsidRDefault="00351A0C" w:rsidP="00351A0C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351A0C" w:rsidRPr="005A4DDB" w:rsidRDefault="00351A0C" w:rsidP="00351A0C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351A0C" w:rsidRPr="005B1836" w:rsidTr="00D14A8B">
        <w:tc>
          <w:tcPr>
            <w:tcW w:w="1500" w:type="dxa"/>
            <w:vAlign w:val="center"/>
          </w:tcPr>
          <w:p w:rsidR="00351A0C" w:rsidRPr="003D1838" w:rsidRDefault="00351A0C" w:rsidP="00351A0C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/>
                <w:sz w:val="24"/>
                <w:szCs w:val="24"/>
              </w:rPr>
              <w:t>张家港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引航</w:t>
            </w:r>
            <w:r w:rsidRPr="007B2F48">
              <w:rPr>
                <w:rFonts w:ascii="仿宋_GB2312" w:eastAsia="仿宋_GB2312" w:hAnsi="Times New Roman"/>
                <w:sz w:val="24"/>
                <w:szCs w:val="24"/>
              </w:rPr>
              <w:t>站</w:t>
            </w:r>
          </w:p>
        </w:tc>
        <w:tc>
          <w:tcPr>
            <w:tcW w:w="1361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长江引航中心进港指南等基础数据信息化运用系统</w:t>
            </w:r>
          </w:p>
        </w:tc>
        <w:tc>
          <w:tcPr>
            <w:tcW w:w="1501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/>
                <w:sz w:val="24"/>
                <w:szCs w:val="24"/>
              </w:rPr>
              <w:t>李海蛟</w:t>
            </w:r>
          </w:p>
        </w:tc>
      </w:tr>
      <w:tr w:rsidR="00351A0C" w:rsidRPr="005B1836" w:rsidTr="00D14A8B">
        <w:tc>
          <w:tcPr>
            <w:tcW w:w="1500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51A0C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中心曾经于2011年编撰第一版进港指南，后于2020年修订发布，然而由于进港指南厚重不方便携带等原因，解决实际使用中存在以下几点问题。</w:t>
            </w: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1） 纸质进港指南厚重，不便于携带不能很好的用于实际工作中。</w:t>
            </w: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2）编撰过程中存在错误之处不能及时修正。</w:t>
            </w: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3）相关信息变更后不能及时更新。</w:t>
            </w:r>
          </w:p>
          <w:p w:rsidR="00351A0C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4）有关法规文件不能及时更新。</w:t>
            </w: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351A0C" w:rsidRPr="005B1836" w:rsidTr="00D14A8B">
        <w:tc>
          <w:tcPr>
            <w:tcW w:w="1500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51A0C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结合中心实际工作情况，提出如下建设建议及目标。</w:t>
            </w: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1） 建设进港指南信息化系统，便于查询使用进港指南相关信息。</w:t>
            </w:r>
          </w:p>
          <w:p w:rsidR="00351A0C" w:rsidRPr="007B2F48" w:rsidRDefault="00351A0C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2）建设数据库系统，实现相关信息的及时更新以及编撰过程中错误的及时修订。</w:t>
            </w: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B2F48">
              <w:rPr>
                <w:rFonts w:ascii="仿宋_GB2312" w:eastAsia="仿宋_GB2312" w:hAnsi="Times New Roman" w:hint="eastAsia"/>
                <w:sz w:val="24"/>
                <w:szCs w:val="24"/>
              </w:rPr>
              <w:t>3）合理建设法规文件更新系统，从而实现工作中能够查阅学习到最新的法规文件。</w:t>
            </w:r>
          </w:p>
          <w:p w:rsidR="00351A0C" w:rsidRPr="003D1838" w:rsidRDefault="00351A0C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351A0C" w:rsidRPr="005B1836" w:rsidTr="00D14A8B">
        <w:tc>
          <w:tcPr>
            <w:tcW w:w="1500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351A0C" w:rsidRPr="005B1836" w:rsidTr="00D14A8B">
        <w:tc>
          <w:tcPr>
            <w:tcW w:w="1500" w:type="dxa"/>
            <w:vAlign w:val="center"/>
          </w:tcPr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351A0C" w:rsidRPr="003D1838" w:rsidRDefault="00351A0C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351A0C" w:rsidRPr="003D1838" w:rsidRDefault="00351A0C" w:rsidP="00351A0C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  <w:bookmarkStart w:id="0" w:name="_GoBack"/>
            <w:bookmarkEnd w:id="0"/>
          </w:p>
        </w:tc>
        <w:tc>
          <w:tcPr>
            <w:tcW w:w="7503" w:type="dxa"/>
            <w:gridSpan w:val="5"/>
          </w:tcPr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351A0C" w:rsidRPr="003D1838" w:rsidRDefault="00351A0C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0C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1A0C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2021-11-09T01:40:00Z</dcterms:created>
  <dcterms:modified xsi:type="dcterms:W3CDTF">2021-11-09T01:40:00Z</dcterms:modified>
</cp:coreProperties>
</file>